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EB" w:rsidRPr="00BE7653" w:rsidRDefault="00ED2EEB" w:rsidP="00ED2EEB">
      <w:pPr>
        <w:pStyle w:val="NormalWeb"/>
        <w:spacing w:before="730" w:beforeAutospacing="0" w:after="0" w:afterAutospacing="0"/>
        <w:ind w:left="1723" w:right="1723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5- </w:t>
      </w:r>
      <w:r w:rsidRPr="00BE76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CURSO DE </w:t>
      </w:r>
      <w:bookmarkStart w:id="0" w:name="_GoBack"/>
      <w:r w:rsidRPr="00BE76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GOVERNANTA EXECUTIVA </w:t>
      </w:r>
      <w:bookmarkEnd w:id="0"/>
      <w:r w:rsidRPr="00BE76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PARA HOTELARIA </w:t>
      </w:r>
    </w:p>
    <w:p w:rsidR="00ED2EEB" w:rsidRPr="00BE7653" w:rsidRDefault="00ED2EEB" w:rsidP="00ED2EEB">
      <w:pPr>
        <w:pStyle w:val="NormalWeb"/>
        <w:spacing w:before="259" w:beforeAutospacing="0" w:after="0" w:afterAutospacing="0"/>
        <w:ind w:left="259" w:right="-1"/>
        <w:rPr>
          <w:color w:val="000000" w:themeColor="text1"/>
        </w:rPr>
      </w:pPr>
      <w:r w:rsidRPr="00BE76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Objetivo </w:t>
      </w:r>
    </w:p>
    <w:p w:rsidR="00ED2EEB" w:rsidRPr="00BE7653" w:rsidRDefault="00ED2EEB" w:rsidP="00ED2EEB">
      <w:pPr>
        <w:pStyle w:val="NormalWeb"/>
        <w:spacing w:before="235" w:beforeAutospacing="0" w:after="0" w:afterAutospacing="0"/>
        <w:ind w:left="259" w:right="408"/>
        <w:rPr>
          <w:color w:val="000000" w:themeColor="text1"/>
        </w:rPr>
      </w:pPr>
      <w:r w:rsidRPr="00BE7653">
        <w:rPr>
          <w:rFonts w:ascii="Arial" w:hAnsi="Arial" w:cs="Arial"/>
          <w:color w:val="000000" w:themeColor="text1"/>
          <w:sz w:val="20"/>
          <w:szCs w:val="20"/>
        </w:rPr>
        <w:t xml:space="preserve">Capacitar profissionais e oferecer conhecimentos de coordenação e supervisão, com visão crítica para resolução de problemas, levando em consideração a responsabilidade para tomadas de decisões e gerenciamento dos serviços nas áreas de limpeza e conservação total da estrutura física das empresas. </w:t>
      </w:r>
    </w:p>
    <w:p w:rsidR="00ED2EEB" w:rsidRPr="00BE7653" w:rsidRDefault="00ED2EEB" w:rsidP="00ED2EEB">
      <w:pPr>
        <w:pStyle w:val="NormalWeb"/>
        <w:spacing w:before="221" w:beforeAutospacing="0" w:after="0" w:afterAutospacing="0"/>
        <w:ind w:left="259" w:right="-1"/>
        <w:rPr>
          <w:color w:val="000000" w:themeColor="text1"/>
        </w:rPr>
      </w:pPr>
      <w:r w:rsidRPr="00BE76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Público Alvo </w:t>
      </w:r>
    </w:p>
    <w:p w:rsidR="00ED2EEB" w:rsidRPr="00BE7653" w:rsidRDefault="00ED2EEB" w:rsidP="00ED2EEB">
      <w:pPr>
        <w:pStyle w:val="NormalWeb"/>
        <w:spacing w:before="240" w:beforeAutospacing="0" w:after="0" w:afterAutospacing="0"/>
        <w:ind w:left="259" w:right="394"/>
        <w:rPr>
          <w:color w:val="000000" w:themeColor="text1"/>
        </w:rPr>
      </w:pPr>
      <w:r w:rsidRPr="00BE7653">
        <w:rPr>
          <w:rFonts w:ascii="Arial" w:hAnsi="Arial" w:cs="Arial"/>
          <w:color w:val="000000" w:themeColor="text1"/>
          <w:sz w:val="20"/>
          <w:szCs w:val="20"/>
        </w:rPr>
        <w:t xml:space="preserve">Profissionais que atuam na área de limpeza e conservação ou pessoas que queiram ingressar no mercado como supervisores de limpeza e conservação. </w:t>
      </w:r>
    </w:p>
    <w:p w:rsidR="00ED2EEB" w:rsidRPr="00BE7653" w:rsidRDefault="00ED2EEB" w:rsidP="00ED2EEB">
      <w:pPr>
        <w:pStyle w:val="NormalWeb"/>
        <w:spacing w:before="259" w:beforeAutospacing="0" w:after="0" w:afterAutospacing="0"/>
        <w:ind w:left="259" w:right="-1"/>
        <w:rPr>
          <w:color w:val="000000" w:themeColor="text1"/>
        </w:rPr>
      </w:pPr>
      <w:r w:rsidRPr="00BE76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Conteúdo Programático </w:t>
      </w:r>
    </w:p>
    <w:p w:rsidR="00ED2EEB" w:rsidRPr="00BE7653" w:rsidRDefault="00ED2EEB" w:rsidP="00ED2EEB">
      <w:pPr>
        <w:pStyle w:val="NormalWeb"/>
        <w:spacing w:before="235" w:beforeAutospacing="0" w:after="0" w:afterAutospacing="0"/>
        <w:ind w:left="567" w:right="523"/>
        <w:rPr>
          <w:rFonts w:ascii="Arial" w:hAnsi="Arial" w:cs="Arial"/>
          <w:color w:val="000000" w:themeColor="text1"/>
          <w:sz w:val="20"/>
          <w:szCs w:val="20"/>
        </w:rPr>
      </w:pPr>
      <w:r w:rsidRPr="00BE7653">
        <w:rPr>
          <w:rFonts w:ascii="Arial" w:hAnsi="Arial" w:cs="Arial"/>
          <w:color w:val="000000" w:themeColor="text1"/>
          <w:sz w:val="20"/>
          <w:szCs w:val="20"/>
        </w:rPr>
        <w:t xml:space="preserve">1. Introdução a área de turismo e hotelaria; </w:t>
      </w:r>
    </w:p>
    <w:p w:rsidR="00ED2EEB" w:rsidRPr="00BE7653" w:rsidRDefault="00ED2EEB" w:rsidP="00ED2EEB">
      <w:pPr>
        <w:pStyle w:val="NormalWeb"/>
        <w:spacing w:before="235" w:beforeAutospacing="0" w:after="0" w:afterAutospacing="0"/>
        <w:ind w:left="567" w:right="-1"/>
        <w:rPr>
          <w:rFonts w:ascii="Arial" w:hAnsi="Arial" w:cs="Arial"/>
          <w:color w:val="000000" w:themeColor="text1"/>
          <w:sz w:val="20"/>
          <w:szCs w:val="20"/>
        </w:rPr>
      </w:pPr>
      <w:r w:rsidRPr="00BE7653">
        <w:rPr>
          <w:rFonts w:ascii="Arial" w:hAnsi="Arial" w:cs="Arial"/>
          <w:color w:val="000000" w:themeColor="text1"/>
          <w:sz w:val="20"/>
          <w:szCs w:val="20"/>
        </w:rPr>
        <w:t xml:space="preserve">2. Conhecendo a classificação dos hotéis e setor da governança: áreas públicas, áreas administrativas e unidades habitacionais; </w:t>
      </w:r>
    </w:p>
    <w:p w:rsidR="00ED2EEB" w:rsidRPr="00BE7653" w:rsidRDefault="00ED2EEB" w:rsidP="00ED2EEB">
      <w:pPr>
        <w:pStyle w:val="NormalWeb"/>
        <w:spacing w:before="235" w:beforeAutospacing="0" w:after="0" w:afterAutospacing="0"/>
        <w:ind w:left="567" w:right="523"/>
        <w:rPr>
          <w:rFonts w:ascii="Arial" w:hAnsi="Arial" w:cs="Arial"/>
          <w:color w:val="000000" w:themeColor="text1"/>
          <w:sz w:val="20"/>
          <w:szCs w:val="20"/>
        </w:rPr>
      </w:pPr>
      <w:r w:rsidRPr="00BE7653">
        <w:rPr>
          <w:rFonts w:ascii="Arial" w:hAnsi="Arial" w:cs="Arial"/>
          <w:color w:val="000000" w:themeColor="text1"/>
          <w:sz w:val="20"/>
          <w:szCs w:val="20"/>
        </w:rPr>
        <w:t xml:space="preserve">3. Cargo, Atividades, Ambiente de Trabalho; </w:t>
      </w:r>
    </w:p>
    <w:p w:rsidR="00ED2EEB" w:rsidRPr="007E7F37" w:rsidRDefault="00ED2EEB" w:rsidP="00ED2EEB">
      <w:pPr>
        <w:pStyle w:val="NormalWeb"/>
        <w:spacing w:before="235" w:beforeAutospacing="0" w:after="0" w:afterAutospacing="0"/>
        <w:ind w:left="567" w:right="523"/>
        <w:rPr>
          <w:color w:val="000000" w:themeColor="text1"/>
        </w:rPr>
      </w:pPr>
      <w:r w:rsidRPr="00BE7653">
        <w:rPr>
          <w:rFonts w:ascii="Arial" w:hAnsi="Arial" w:cs="Arial"/>
          <w:color w:val="000000" w:themeColor="text1"/>
          <w:sz w:val="20"/>
          <w:szCs w:val="20"/>
        </w:rPr>
        <w:t>4. Análise do tempo, padronização e execução das atividades desenvolvidas pelas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E7653">
        <w:rPr>
          <w:rFonts w:ascii="Arial" w:hAnsi="Arial" w:cs="Arial"/>
          <w:color w:val="000000" w:themeColor="text1"/>
          <w:sz w:val="20"/>
          <w:szCs w:val="20"/>
        </w:rPr>
        <w:t xml:space="preserve">camareiras; </w:t>
      </w:r>
    </w:p>
    <w:p w:rsidR="00ED2EEB" w:rsidRPr="00BE7653" w:rsidRDefault="00ED2EEB" w:rsidP="00ED2EEB">
      <w:pPr>
        <w:pStyle w:val="NormalWeb"/>
        <w:spacing w:before="29" w:beforeAutospacing="0" w:after="0" w:afterAutospacing="0"/>
        <w:ind w:left="567" w:right="562" w:hanging="76"/>
        <w:rPr>
          <w:rFonts w:ascii="Arial" w:hAnsi="Arial" w:cs="Arial"/>
          <w:color w:val="000000" w:themeColor="text1"/>
          <w:sz w:val="20"/>
          <w:szCs w:val="20"/>
        </w:rPr>
      </w:pPr>
    </w:p>
    <w:p w:rsidR="00ED2EEB" w:rsidRPr="00BE7653" w:rsidRDefault="00ED2EEB" w:rsidP="00ED2EEB">
      <w:pPr>
        <w:pStyle w:val="NormalWeb"/>
        <w:spacing w:before="29" w:beforeAutospacing="0" w:after="0" w:afterAutospacing="0"/>
        <w:ind w:left="567" w:right="562"/>
        <w:rPr>
          <w:rFonts w:ascii="Arial" w:hAnsi="Arial" w:cs="Arial"/>
          <w:color w:val="000000" w:themeColor="text1"/>
          <w:sz w:val="20"/>
          <w:szCs w:val="20"/>
        </w:rPr>
      </w:pPr>
      <w:r w:rsidRPr="00BE7653">
        <w:rPr>
          <w:rFonts w:ascii="Arial" w:hAnsi="Arial" w:cs="Arial"/>
          <w:color w:val="000000" w:themeColor="text1"/>
          <w:sz w:val="20"/>
          <w:szCs w:val="20"/>
        </w:rPr>
        <w:t xml:space="preserve">5. Boas práticas de atendimento ao cliente; 6. Elaboração do Instrutivo de Trabalho; </w:t>
      </w:r>
    </w:p>
    <w:p w:rsidR="00ED2EEB" w:rsidRPr="00BE7653" w:rsidRDefault="00ED2EEB" w:rsidP="00ED2EEB">
      <w:pPr>
        <w:pStyle w:val="NormalWeb"/>
        <w:spacing w:before="29" w:beforeAutospacing="0" w:after="0" w:afterAutospacing="0"/>
        <w:ind w:left="567" w:right="562"/>
        <w:rPr>
          <w:rFonts w:ascii="Arial" w:hAnsi="Arial" w:cs="Arial"/>
          <w:color w:val="000000" w:themeColor="text1"/>
          <w:sz w:val="20"/>
          <w:szCs w:val="20"/>
        </w:rPr>
      </w:pPr>
    </w:p>
    <w:p w:rsidR="00ED2EEB" w:rsidRPr="00BE7653" w:rsidRDefault="00ED2EEB" w:rsidP="00ED2EEB">
      <w:pPr>
        <w:pStyle w:val="NormalWeb"/>
        <w:spacing w:before="29" w:beforeAutospacing="0" w:after="0" w:afterAutospacing="0"/>
        <w:ind w:left="567" w:right="562"/>
        <w:rPr>
          <w:rFonts w:ascii="Arial" w:hAnsi="Arial" w:cs="Arial"/>
          <w:color w:val="000000" w:themeColor="text1"/>
          <w:sz w:val="20"/>
          <w:szCs w:val="20"/>
        </w:rPr>
      </w:pPr>
      <w:r w:rsidRPr="00BE7653">
        <w:rPr>
          <w:rFonts w:ascii="Arial" w:hAnsi="Arial" w:cs="Arial"/>
          <w:color w:val="000000" w:themeColor="text1"/>
          <w:sz w:val="20"/>
          <w:szCs w:val="20"/>
        </w:rPr>
        <w:t xml:space="preserve">7. Sistema de Padronização através de </w:t>
      </w:r>
      <w:proofErr w:type="spellStart"/>
      <w:r w:rsidRPr="00BE7653">
        <w:rPr>
          <w:rFonts w:ascii="Arial" w:hAnsi="Arial" w:cs="Arial"/>
          <w:color w:val="000000" w:themeColor="text1"/>
          <w:sz w:val="20"/>
          <w:szCs w:val="20"/>
        </w:rPr>
        <w:t>Check</w:t>
      </w:r>
      <w:proofErr w:type="spellEnd"/>
      <w:r w:rsidRPr="00BE76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E7653">
        <w:rPr>
          <w:rFonts w:ascii="Arial" w:hAnsi="Arial" w:cs="Arial"/>
          <w:color w:val="000000" w:themeColor="text1"/>
          <w:sz w:val="20"/>
          <w:szCs w:val="20"/>
        </w:rPr>
        <w:t>Lists</w:t>
      </w:r>
      <w:proofErr w:type="spellEnd"/>
      <w:r w:rsidRPr="00BE76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ED2EEB" w:rsidRPr="00BE7653" w:rsidRDefault="00ED2EEB" w:rsidP="00ED2EEB">
      <w:pPr>
        <w:pStyle w:val="NormalWeb"/>
        <w:spacing w:before="29" w:beforeAutospacing="0" w:after="0" w:afterAutospacing="0"/>
        <w:ind w:left="567" w:right="562"/>
        <w:rPr>
          <w:rFonts w:ascii="Arial" w:hAnsi="Arial" w:cs="Arial"/>
          <w:color w:val="000000" w:themeColor="text1"/>
          <w:sz w:val="20"/>
          <w:szCs w:val="20"/>
        </w:rPr>
      </w:pPr>
    </w:p>
    <w:p w:rsidR="00ED2EEB" w:rsidRPr="00BE7653" w:rsidRDefault="00ED2EEB" w:rsidP="00ED2EEB">
      <w:pPr>
        <w:pStyle w:val="NormalWeb"/>
        <w:spacing w:before="29" w:beforeAutospacing="0" w:after="0" w:afterAutospacing="0"/>
        <w:ind w:left="567" w:right="562"/>
        <w:rPr>
          <w:rFonts w:ascii="Arial" w:hAnsi="Arial" w:cs="Arial"/>
          <w:color w:val="000000" w:themeColor="text1"/>
          <w:sz w:val="20"/>
          <w:szCs w:val="20"/>
        </w:rPr>
      </w:pPr>
      <w:r w:rsidRPr="00BE7653">
        <w:rPr>
          <w:rFonts w:ascii="Arial" w:hAnsi="Arial" w:cs="Arial"/>
          <w:color w:val="000000" w:themeColor="text1"/>
          <w:sz w:val="20"/>
          <w:szCs w:val="20"/>
        </w:rPr>
        <w:t xml:space="preserve">8. Elaboração de Escala de Trabalho - Mensal e Férias </w:t>
      </w:r>
    </w:p>
    <w:p w:rsidR="00ED2EEB" w:rsidRPr="00BE7653" w:rsidRDefault="00ED2EEB" w:rsidP="00ED2EEB">
      <w:pPr>
        <w:pStyle w:val="NormalWeb"/>
        <w:spacing w:before="29" w:beforeAutospacing="0" w:after="0" w:afterAutospacing="0"/>
        <w:ind w:left="567" w:right="562"/>
        <w:rPr>
          <w:rFonts w:ascii="Arial" w:hAnsi="Arial" w:cs="Arial"/>
          <w:color w:val="000000" w:themeColor="text1"/>
          <w:sz w:val="20"/>
          <w:szCs w:val="20"/>
        </w:rPr>
      </w:pPr>
    </w:p>
    <w:p w:rsidR="00ED2EEB" w:rsidRPr="00BE7653" w:rsidRDefault="00ED2EEB" w:rsidP="00ED2EEB">
      <w:pPr>
        <w:pStyle w:val="NormalWeb"/>
        <w:spacing w:before="29" w:beforeAutospacing="0" w:after="0" w:afterAutospacing="0"/>
        <w:ind w:left="567" w:right="-1"/>
        <w:rPr>
          <w:rFonts w:ascii="Arial" w:hAnsi="Arial" w:cs="Arial"/>
          <w:color w:val="000000" w:themeColor="text1"/>
          <w:sz w:val="20"/>
          <w:szCs w:val="20"/>
        </w:rPr>
      </w:pPr>
      <w:r w:rsidRPr="00BE7653">
        <w:rPr>
          <w:rFonts w:ascii="Arial" w:hAnsi="Arial" w:cs="Arial"/>
          <w:color w:val="000000" w:themeColor="text1"/>
          <w:sz w:val="20"/>
          <w:szCs w:val="20"/>
        </w:rPr>
        <w:t xml:space="preserve">9. Noções Básicas de CLT e processos Administrativos (advertências, suspensão </w:t>
      </w:r>
      <w:proofErr w:type="spellStart"/>
      <w:r w:rsidRPr="00BE7653">
        <w:rPr>
          <w:rFonts w:ascii="Arial" w:hAnsi="Arial" w:cs="Arial"/>
          <w:color w:val="000000" w:themeColor="text1"/>
          <w:sz w:val="20"/>
          <w:szCs w:val="20"/>
        </w:rPr>
        <w:t>etc</w:t>
      </w:r>
      <w:proofErr w:type="spellEnd"/>
      <w:r w:rsidRPr="00BE7653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</w:p>
    <w:p w:rsidR="00ED2EEB" w:rsidRPr="00BE7653" w:rsidRDefault="00ED2EEB" w:rsidP="00ED2EEB">
      <w:pPr>
        <w:pStyle w:val="NormalWeb"/>
        <w:spacing w:before="29" w:beforeAutospacing="0" w:after="0" w:afterAutospacing="0"/>
        <w:ind w:left="567" w:right="562"/>
        <w:rPr>
          <w:rFonts w:ascii="Arial" w:hAnsi="Arial" w:cs="Arial"/>
          <w:color w:val="000000" w:themeColor="text1"/>
          <w:sz w:val="20"/>
          <w:szCs w:val="20"/>
        </w:rPr>
      </w:pPr>
    </w:p>
    <w:p w:rsidR="00ED2EEB" w:rsidRPr="00BE7653" w:rsidRDefault="00ED2EEB" w:rsidP="00ED2EEB">
      <w:pPr>
        <w:pStyle w:val="NormalWeb"/>
        <w:spacing w:before="29" w:beforeAutospacing="0" w:after="0" w:afterAutospacing="0"/>
        <w:ind w:left="567" w:right="562"/>
        <w:rPr>
          <w:rFonts w:ascii="Arial" w:hAnsi="Arial" w:cs="Arial"/>
          <w:color w:val="000000" w:themeColor="text1"/>
          <w:sz w:val="20"/>
          <w:szCs w:val="20"/>
        </w:rPr>
      </w:pPr>
      <w:r w:rsidRPr="00BE7653">
        <w:rPr>
          <w:rFonts w:ascii="Arial" w:hAnsi="Arial" w:cs="Arial"/>
          <w:color w:val="000000" w:themeColor="text1"/>
          <w:sz w:val="20"/>
          <w:szCs w:val="20"/>
        </w:rPr>
        <w:t xml:space="preserve">10. Elaborar do Plano de Ação; </w:t>
      </w:r>
    </w:p>
    <w:p w:rsidR="00ED2EEB" w:rsidRPr="00BE7653" w:rsidRDefault="00ED2EEB" w:rsidP="00ED2EEB">
      <w:pPr>
        <w:pStyle w:val="NormalWeb"/>
        <w:spacing w:before="29" w:beforeAutospacing="0" w:after="0" w:afterAutospacing="0"/>
        <w:ind w:left="567" w:right="562"/>
        <w:rPr>
          <w:rFonts w:ascii="Arial" w:hAnsi="Arial" w:cs="Arial"/>
          <w:color w:val="000000" w:themeColor="text1"/>
          <w:sz w:val="20"/>
          <w:szCs w:val="20"/>
        </w:rPr>
      </w:pPr>
    </w:p>
    <w:p w:rsidR="00ED2EEB" w:rsidRPr="007E7F37" w:rsidRDefault="00ED2EEB" w:rsidP="00ED2EEB">
      <w:pPr>
        <w:pStyle w:val="NormalWeb"/>
        <w:tabs>
          <w:tab w:val="left" w:pos="7938"/>
        </w:tabs>
        <w:spacing w:before="29" w:beforeAutospacing="0" w:after="0" w:afterAutospacing="0"/>
        <w:ind w:left="567" w:right="562"/>
        <w:rPr>
          <w:color w:val="000000" w:themeColor="text1"/>
        </w:rPr>
      </w:pPr>
      <w:r w:rsidRPr="00BE7653">
        <w:rPr>
          <w:rFonts w:ascii="Arial" w:hAnsi="Arial" w:cs="Arial"/>
          <w:color w:val="000000" w:themeColor="text1"/>
          <w:sz w:val="20"/>
          <w:szCs w:val="20"/>
        </w:rPr>
        <w:t xml:space="preserve">11. Elaborar e planejar análise de custos com foco na redução e melhor aproveitamento dos recursos: Implantação dos 5Ss </w:t>
      </w:r>
    </w:p>
    <w:p w:rsidR="00ED2EEB" w:rsidRPr="00BE7653" w:rsidRDefault="00ED2EEB" w:rsidP="00ED2EEB">
      <w:pPr>
        <w:pStyle w:val="NormalWeb"/>
        <w:spacing w:before="29" w:beforeAutospacing="0" w:after="0" w:afterAutospacing="0"/>
        <w:ind w:left="567" w:right="1013"/>
        <w:rPr>
          <w:rFonts w:ascii="Arial" w:hAnsi="Arial" w:cs="Arial"/>
          <w:color w:val="000000" w:themeColor="text1"/>
          <w:sz w:val="20"/>
          <w:szCs w:val="20"/>
        </w:rPr>
      </w:pPr>
    </w:p>
    <w:p w:rsidR="00ED2EEB" w:rsidRPr="00BE7653" w:rsidRDefault="00ED2EEB" w:rsidP="00ED2EEB">
      <w:pPr>
        <w:pStyle w:val="NormalWeb"/>
        <w:spacing w:before="29" w:beforeAutospacing="0" w:after="0" w:afterAutospacing="0"/>
        <w:ind w:left="567" w:right="1013"/>
        <w:rPr>
          <w:rFonts w:ascii="Arial" w:hAnsi="Arial" w:cs="Arial"/>
          <w:color w:val="000000" w:themeColor="text1"/>
          <w:sz w:val="20"/>
          <w:szCs w:val="20"/>
        </w:rPr>
      </w:pPr>
      <w:r w:rsidRPr="00BE7653">
        <w:rPr>
          <w:rFonts w:ascii="Arial" w:hAnsi="Arial" w:cs="Arial"/>
          <w:color w:val="000000" w:themeColor="text1"/>
          <w:sz w:val="20"/>
          <w:szCs w:val="20"/>
        </w:rPr>
        <w:t xml:space="preserve">12. Desenvolver Plano de Investimento Anual do setor da Governança; </w:t>
      </w:r>
    </w:p>
    <w:p w:rsidR="00ED2EEB" w:rsidRPr="00BE7653" w:rsidRDefault="00ED2EEB" w:rsidP="00ED2EEB">
      <w:pPr>
        <w:pStyle w:val="NormalWeb"/>
        <w:spacing w:before="29" w:beforeAutospacing="0" w:after="0" w:afterAutospacing="0"/>
        <w:ind w:left="567" w:right="1013"/>
        <w:rPr>
          <w:rFonts w:ascii="Arial" w:hAnsi="Arial" w:cs="Arial"/>
          <w:color w:val="000000" w:themeColor="text1"/>
          <w:sz w:val="20"/>
          <w:szCs w:val="20"/>
        </w:rPr>
      </w:pPr>
    </w:p>
    <w:p w:rsidR="00ED2EEB" w:rsidRPr="007E7F37" w:rsidRDefault="00ED2EEB" w:rsidP="00ED2EEB">
      <w:pPr>
        <w:pStyle w:val="NormalWeb"/>
        <w:tabs>
          <w:tab w:val="left" w:pos="7491"/>
        </w:tabs>
        <w:spacing w:before="29" w:beforeAutospacing="0" w:after="0" w:afterAutospacing="0"/>
        <w:ind w:left="567" w:right="1013"/>
        <w:rPr>
          <w:color w:val="000000" w:themeColor="text1"/>
        </w:rPr>
      </w:pPr>
      <w:r w:rsidRPr="00BE7653">
        <w:rPr>
          <w:rFonts w:ascii="Arial" w:hAnsi="Arial" w:cs="Arial"/>
          <w:color w:val="000000" w:themeColor="text1"/>
          <w:sz w:val="20"/>
          <w:szCs w:val="20"/>
        </w:rPr>
        <w:t>13. Como controlar arquivamento de doc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umentos e tempo necessário para </w:t>
      </w:r>
      <w:r w:rsidRPr="00BE7653">
        <w:rPr>
          <w:rFonts w:ascii="Arial" w:hAnsi="Arial" w:cs="Arial"/>
          <w:color w:val="000000" w:themeColor="text1"/>
          <w:sz w:val="20"/>
          <w:szCs w:val="20"/>
        </w:rPr>
        <w:t xml:space="preserve">arquivo (digitalização); </w:t>
      </w:r>
    </w:p>
    <w:p w:rsidR="00ED2EEB" w:rsidRPr="00BE7653" w:rsidRDefault="00ED2EEB" w:rsidP="00ED2EEB">
      <w:pPr>
        <w:pStyle w:val="NormalWeb"/>
        <w:spacing w:before="29" w:beforeAutospacing="0" w:after="0" w:afterAutospacing="0"/>
        <w:ind w:left="567" w:right="869"/>
        <w:rPr>
          <w:rFonts w:ascii="Arial" w:hAnsi="Arial" w:cs="Arial"/>
          <w:color w:val="000000" w:themeColor="text1"/>
          <w:sz w:val="20"/>
          <w:szCs w:val="20"/>
        </w:rPr>
      </w:pPr>
    </w:p>
    <w:p w:rsidR="00ED2EEB" w:rsidRPr="00BE7653" w:rsidRDefault="00ED2EEB" w:rsidP="00ED2EEB">
      <w:pPr>
        <w:pStyle w:val="NormalWeb"/>
        <w:spacing w:before="29" w:beforeAutospacing="0" w:after="0" w:afterAutospacing="0"/>
        <w:ind w:left="567" w:right="869"/>
        <w:rPr>
          <w:rFonts w:ascii="Arial" w:hAnsi="Arial" w:cs="Arial"/>
          <w:color w:val="000000" w:themeColor="text1"/>
          <w:sz w:val="20"/>
          <w:szCs w:val="20"/>
        </w:rPr>
      </w:pPr>
      <w:r w:rsidRPr="00BE7653">
        <w:rPr>
          <w:rFonts w:ascii="Arial" w:hAnsi="Arial" w:cs="Arial"/>
          <w:color w:val="000000" w:themeColor="text1"/>
          <w:sz w:val="20"/>
          <w:szCs w:val="20"/>
        </w:rPr>
        <w:t xml:space="preserve">14. Organização ambientação e harmonização das áreas públicas periódicas; </w:t>
      </w:r>
    </w:p>
    <w:p w:rsidR="00ED2EEB" w:rsidRPr="00BE7653" w:rsidRDefault="00ED2EEB" w:rsidP="00ED2EEB">
      <w:pPr>
        <w:pStyle w:val="NormalWeb"/>
        <w:spacing w:before="29" w:beforeAutospacing="0" w:after="0" w:afterAutospacing="0"/>
        <w:ind w:left="567" w:right="869"/>
        <w:rPr>
          <w:rFonts w:ascii="Arial" w:hAnsi="Arial" w:cs="Arial"/>
          <w:color w:val="000000" w:themeColor="text1"/>
          <w:sz w:val="20"/>
          <w:szCs w:val="20"/>
        </w:rPr>
      </w:pPr>
    </w:p>
    <w:p w:rsidR="00ED2EEB" w:rsidRDefault="00ED2EEB" w:rsidP="00ED2EEB">
      <w:pPr>
        <w:pStyle w:val="NormalWeb"/>
        <w:spacing w:before="29" w:beforeAutospacing="0" w:after="0" w:afterAutospacing="0"/>
        <w:ind w:left="567" w:right="869"/>
        <w:rPr>
          <w:rFonts w:ascii="Arial" w:hAnsi="Arial" w:cs="Arial"/>
          <w:color w:val="000000" w:themeColor="text1"/>
          <w:sz w:val="20"/>
          <w:szCs w:val="20"/>
        </w:rPr>
      </w:pPr>
      <w:r w:rsidRPr="00BE7653">
        <w:rPr>
          <w:rFonts w:ascii="Arial" w:hAnsi="Arial" w:cs="Arial"/>
          <w:color w:val="000000" w:themeColor="text1"/>
          <w:sz w:val="20"/>
          <w:szCs w:val="20"/>
        </w:rPr>
        <w:t xml:space="preserve">15. Desenvolver Cronogramas de Limpezas periódicas </w:t>
      </w:r>
    </w:p>
    <w:p w:rsidR="00ED2EEB" w:rsidRDefault="00ED2EEB" w:rsidP="00ED2EEB">
      <w:pPr>
        <w:pStyle w:val="NormalWeb"/>
        <w:spacing w:before="29" w:beforeAutospacing="0" w:after="0" w:afterAutospacing="0"/>
        <w:ind w:left="567" w:right="869"/>
        <w:rPr>
          <w:rFonts w:ascii="Arial" w:hAnsi="Arial" w:cs="Arial"/>
          <w:color w:val="000000" w:themeColor="text1"/>
          <w:sz w:val="20"/>
          <w:szCs w:val="20"/>
        </w:rPr>
      </w:pPr>
    </w:p>
    <w:p w:rsidR="00ED2EEB" w:rsidRPr="00BE7653" w:rsidRDefault="00ED2EEB" w:rsidP="00ED2EEB">
      <w:pPr>
        <w:pStyle w:val="NormalWeb"/>
        <w:spacing w:before="29" w:beforeAutospacing="0" w:after="0" w:afterAutospacing="0"/>
        <w:ind w:left="567" w:right="869"/>
        <w:rPr>
          <w:rFonts w:ascii="Arial" w:hAnsi="Arial" w:cs="Arial"/>
          <w:color w:val="000000" w:themeColor="text1"/>
          <w:sz w:val="20"/>
          <w:szCs w:val="20"/>
        </w:rPr>
      </w:pPr>
      <w:r w:rsidRPr="00BE7653">
        <w:rPr>
          <w:rFonts w:ascii="Arial" w:hAnsi="Arial" w:cs="Arial"/>
          <w:color w:val="000000" w:themeColor="text1"/>
          <w:sz w:val="20"/>
          <w:szCs w:val="20"/>
        </w:rPr>
        <w:t xml:space="preserve">16. Liderança e Trabalho em Equipe </w:t>
      </w:r>
    </w:p>
    <w:p w:rsidR="00ED2EEB" w:rsidRPr="00BE7653" w:rsidRDefault="00ED2EEB" w:rsidP="00ED2EEB">
      <w:pPr>
        <w:pStyle w:val="NormalWeb"/>
        <w:spacing w:before="29" w:beforeAutospacing="0" w:after="0" w:afterAutospacing="0"/>
        <w:ind w:left="567" w:right="-1"/>
        <w:rPr>
          <w:rFonts w:ascii="Arial" w:hAnsi="Arial" w:cs="Arial"/>
          <w:color w:val="000000" w:themeColor="text1"/>
          <w:sz w:val="20"/>
          <w:szCs w:val="20"/>
        </w:rPr>
      </w:pPr>
    </w:p>
    <w:p w:rsidR="00ED2EEB" w:rsidRPr="00BE7653" w:rsidRDefault="00ED2EEB" w:rsidP="00ED2EEB">
      <w:pPr>
        <w:pStyle w:val="NormalWeb"/>
        <w:spacing w:before="29" w:beforeAutospacing="0" w:after="0" w:afterAutospacing="0"/>
        <w:ind w:left="567" w:right="-1"/>
        <w:rPr>
          <w:rFonts w:ascii="Arial" w:hAnsi="Arial" w:cs="Arial"/>
          <w:color w:val="000000" w:themeColor="text1"/>
          <w:sz w:val="20"/>
          <w:szCs w:val="20"/>
        </w:rPr>
      </w:pPr>
      <w:r w:rsidRPr="00BE7653">
        <w:rPr>
          <w:rFonts w:ascii="Arial" w:hAnsi="Arial" w:cs="Arial"/>
          <w:color w:val="000000" w:themeColor="text1"/>
          <w:sz w:val="20"/>
          <w:szCs w:val="20"/>
        </w:rPr>
        <w:t xml:space="preserve">17. Desenvolver treinamentos; </w:t>
      </w:r>
    </w:p>
    <w:p w:rsidR="00ED2EEB" w:rsidRPr="00BE7653" w:rsidRDefault="00ED2EEB" w:rsidP="00ED2EEB">
      <w:pPr>
        <w:pStyle w:val="NormalWeb"/>
        <w:spacing w:before="29" w:beforeAutospacing="0" w:after="0" w:afterAutospacing="0"/>
        <w:ind w:left="360" w:right="869" w:hanging="259"/>
        <w:rPr>
          <w:rFonts w:ascii="Arial" w:hAnsi="Arial" w:cs="Arial"/>
          <w:color w:val="000000" w:themeColor="text1"/>
          <w:sz w:val="20"/>
          <w:szCs w:val="20"/>
        </w:rPr>
      </w:pPr>
    </w:p>
    <w:p w:rsidR="00ED2EEB" w:rsidRPr="00BE7653" w:rsidRDefault="00ED2EEB" w:rsidP="00ED2EEB">
      <w:pPr>
        <w:pStyle w:val="NormalWeb"/>
        <w:spacing w:before="29" w:beforeAutospacing="0" w:after="0" w:afterAutospacing="0"/>
        <w:ind w:left="567" w:right="869"/>
        <w:rPr>
          <w:rFonts w:ascii="Arial" w:hAnsi="Arial" w:cs="Arial"/>
          <w:color w:val="000000" w:themeColor="text1"/>
          <w:sz w:val="20"/>
          <w:szCs w:val="20"/>
        </w:rPr>
      </w:pPr>
      <w:r w:rsidRPr="00BE7653">
        <w:rPr>
          <w:rFonts w:ascii="Arial" w:hAnsi="Arial" w:cs="Arial"/>
          <w:color w:val="000000" w:themeColor="text1"/>
          <w:sz w:val="20"/>
          <w:szCs w:val="20"/>
        </w:rPr>
        <w:t xml:space="preserve">18. Inventários Periódicos: Para Estoque de enxovais </w:t>
      </w:r>
    </w:p>
    <w:p w:rsidR="00ED2EEB" w:rsidRPr="00BE7653" w:rsidRDefault="00ED2EEB" w:rsidP="00ED2EEB">
      <w:pPr>
        <w:pStyle w:val="NormalWeb"/>
        <w:spacing w:before="29" w:beforeAutospacing="0" w:after="0" w:afterAutospacing="0"/>
        <w:ind w:left="360" w:right="869" w:hanging="259"/>
        <w:rPr>
          <w:rFonts w:ascii="Arial" w:hAnsi="Arial" w:cs="Arial"/>
          <w:color w:val="000000" w:themeColor="text1"/>
          <w:sz w:val="20"/>
          <w:szCs w:val="20"/>
        </w:rPr>
      </w:pPr>
    </w:p>
    <w:p w:rsidR="00ED2EEB" w:rsidRPr="00BE7653" w:rsidRDefault="00ED2EEB" w:rsidP="00ED2EEB">
      <w:pPr>
        <w:pStyle w:val="NormalWeb"/>
        <w:spacing w:before="29" w:beforeAutospacing="0" w:after="0" w:afterAutospacing="0"/>
        <w:ind w:left="567" w:right="869"/>
        <w:rPr>
          <w:rFonts w:ascii="Arial" w:hAnsi="Arial" w:cs="Arial"/>
          <w:color w:val="000000" w:themeColor="text1"/>
          <w:sz w:val="20"/>
          <w:szCs w:val="20"/>
        </w:rPr>
      </w:pPr>
      <w:r w:rsidRPr="00BE7653">
        <w:rPr>
          <w:rFonts w:ascii="Arial" w:hAnsi="Arial" w:cs="Arial"/>
          <w:color w:val="000000" w:themeColor="text1"/>
          <w:sz w:val="20"/>
          <w:szCs w:val="20"/>
        </w:rPr>
        <w:t xml:space="preserve">19. Relação Governança e Fornecedores </w:t>
      </w:r>
    </w:p>
    <w:p w:rsidR="00ED2EEB" w:rsidRPr="00BE7653" w:rsidRDefault="00ED2EEB" w:rsidP="00ED2EEB">
      <w:pPr>
        <w:pStyle w:val="NormalWeb"/>
        <w:spacing w:before="29" w:beforeAutospacing="0" w:after="0" w:afterAutospacing="0"/>
        <w:ind w:left="567" w:right="869"/>
        <w:rPr>
          <w:rFonts w:ascii="Arial" w:hAnsi="Arial" w:cs="Arial"/>
          <w:color w:val="000000" w:themeColor="text1"/>
          <w:sz w:val="20"/>
          <w:szCs w:val="20"/>
        </w:rPr>
      </w:pPr>
    </w:p>
    <w:p w:rsidR="00ED2EEB" w:rsidRPr="00BE7653" w:rsidRDefault="00ED2EEB" w:rsidP="00ED2EEB">
      <w:pPr>
        <w:pStyle w:val="NormalWeb"/>
        <w:spacing w:before="29" w:beforeAutospacing="0" w:after="0" w:afterAutospacing="0"/>
        <w:ind w:left="567" w:right="869"/>
        <w:rPr>
          <w:color w:val="000000" w:themeColor="text1"/>
        </w:rPr>
      </w:pPr>
      <w:r w:rsidRPr="00BE7653">
        <w:rPr>
          <w:rFonts w:ascii="Arial" w:hAnsi="Arial" w:cs="Arial"/>
          <w:color w:val="000000" w:themeColor="text1"/>
          <w:sz w:val="20"/>
          <w:szCs w:val="20"/>
        </w:rPr>
        <w:t xml:space="preserve">20. A importância da comunicação e do bom relacionamento da Governança com os </w:t>
      </w:r>
    </w:p>
    <w:p w:rsidR="00ED2EEB" w:rsidRPr="00BE7653" w:rsidRDefault="00ED2EEB" w:rsidP="00ED2EEB">
      <w:pPr>
        <w:pStyle w:val="NormalWeb"/>
        <w:spacing w:before="29" w:beforeAutospacing="0" w:after="0" w:afterAutospacing="0"/>
        <w:ind w:left="567" w:right="1109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BE7653">
        <w:rPr>
          <w:rFonts w:ascii="Arial" w:hAnsi="Arial" w:cs="Arial"/>
          <w:color w:val="000000" w:themeColor="text1"/>
          <w:sz w:val="20"/>
          <w:szCs w:val="20"/>
        </w:rPr>
        <w:t>demais</w:t>
      </w:r>
      <w:proofErr w:type="gramEnd"/>
      <w:r w:rsidRPr="00BE7653">
        <w:rPr>
          <w:rFonts w:ascii="Arial" w:hAnsi="Arial" w:cs="Arial"/>
          <w:color w:val="000000" w:themeColor="text1"/>
          <w:sz w:val="20"/>
          <w:szCs w:val="20"/>
        </w:rPr>
        <w:t xml:space="preserve"> setores do hotel </w:t>
      </w:r>
    </w:p>
    <w:p w:rsidR="00ED2EEB" w:rsidRPr="00BE7653" w:rsidRDefault="00ED2EEB" w:rsidP="00ED2EEB">
      <w:pPr>
        <w:pStyle w:val="NormalWeb"/>
        <w:spacing w:before="29" w:beforeAutospacing="0" w:after="0" w:afterAutospacing="0"/>
        <w:ind w:left="567" w:right="1109"/>
        <w:rPr>
          <w:rFonts w:ascii="Arial" w:hAnsi="Arial" w:cs="Arial"/>
          <w:color w:val="000000" w:themeColor="text1"/>
          <w:sz w:val="20"/>
          <w:szCs w:val="20"/>
        </w:rPr>
      </w:pPr>
    </w:p>
    <w:p w:rsidR="00ED2EEB" w:rsidRPr="00BE7653" w:rsidRDefault="00ED2EEB" w:rsidP="00ED2EEB">
      <w:pPr>
        <w:pStyle w:val="NormalWeb"/>
        <w:spacing w:before="29" w:beforeAutospacing="0" w:after="0" w:afterAutospacing="0"/>
        <w:ind w:left="567" w:right="1109"/>
        <w:rPr>
          <w:rFonts w:ascii="Arial" w:hAnsi="Arial" w:cs="Arial"/>
          <w:color w:val="000000" w:themeColor="text1"/>
          <w:sz w:val="20"/>
          <w:szCs w:val="20"/>
        </w:rPr>
      </w:pPr>
      <w:r w:rsidRPr="00BE7653">
        <w:rPr>
          <w:rFonts w:ascii="Arial" w:hAnsi="Arial" w:cs="Arial"/>
          <w:color w:val="000000" w:themeColor="text1"/>
          <w:sz w:val="20"/>
          <w:szCs w:val="20"/>
        </w:rPr>
        <w:t xml:space="preserve">21. Análise de custos e investimentos do setor – Indicadores de resultados; </w:t>
      </w:r>
    </w:p>
    <w:p w:rsidR="00ED2EEB" w:rsidRPr="00BE7653" w:rsidRDefault="00ED2EEB" w:rsidP="00ED2EEB">
      <w:pPr>
        <w:pStyle w:val="NormalWeb"/>
        <w:spacing w:before="29" w:beforeAutospacing="0" w:after="0" w:afterAutospacing="0"/>
        <w:ind w:left="567" w:right="1109"/>
        <w:rPr>
          <w:rFonts w:ascii="Arial" w:hAnsi="Arial" w:cs="Arial"/>
          <w:color w:val="000000" w:themeColor="text1"/>
          <w:sz w:val="20"/>
          <w:szCs w:val="20"/>
        </w:rPr>
      </w:pPr>
    </w:p>
    <w:p w:rsidR="00ED2EEB" w:rsidRPr="00BE7653" w:rsidRDefault="00ED2EEB" w:rsidP="00ED2EEB">
      <w:pPr>
        <w:pStyle w:val="NormalWeb"/>
        <w:spacing w:before="29" w:beforeAutospacing="0" w:after="0" w:afterAutospacing="0"/>
        <w:ind w:left="567" w:right="1109"/>
        <w:rPr>
          <w:rFonts w:ascii="Arial" w:hAnsi="Arial" w:cs="Arial"/>
          <w:color w:val="000000" w:themeColor="text1"/>
          <w:sz w:val="20"/>
          <w:szCs w:val="20"/>
        </w:rPr>
      </w:pPr>
      <w:r w:rsidRPr="00BE7653">
        <w:rPr>
          <w:rFonts w:ascii="Arial" w:hAnsi="Arial" w:cs="Arial"/>
          <w:color w:val="000000" w:themeColor="text1"/>
          <w:sz w:val="20"/>
          <w:szCs w:val="20"/>
        </w:rPr>
        <w:t xml:space="preserve">22. Controle de Pragas Periódicos – Preventivos e Corretivos </w:t>
      </w:r>
    </w:p>
    <w:p w:rsidR="00ED2EEB" w:rsidRPr="00BE7653" w:rsidRDefault="00ED2EEB" w:rsidP="00ED2EEB">
      <w:pPr>
        <w:pStyle w:val="NormalWeb"/>
        <w:spacing w:before="29" w:beforeAutospacing="0" w:after="0" w:afterAutospacing="0"/>
        <w:ind w:left="360" w:right="1109" w:hanging="259"/>
        <w:rPr>
          <w:rFonts w:ascii="Arial" w:hAnsi="Arial" w:cs="Arial"/>
          <w:color w:val="000000" w:themeColor="text1"/>
          <w:sz w:val="20"/>
          <w:szCs w:val="20"/>
        </w:rPr>
      </w:pPr>
    </w:p>
    <w:p w:rsidR="00ED2EEB" w:rsidRPr="00BE7653" w:rsidRDefault="00ED2EEB" w:rsidP="00ED2EEB">
      <w:pPr>
        <w:pStyle w:val="NormalWeb"/>
        <w:spacing w:before="29" w:beforeAutospacing="0" w:after="0" w:afterAutospacing="0"/>
        <w:ind w:left="567" w:right="-1"/>
        <w:rPr>
          <w:rFonts w:ascii="Arial" w:hAnsi="Arial" w:cs="Arial"/>
          <w:color w:val="000000" w:themeColor="text1"/>
          <w:sz w:val="20"/>
          <w:szCs w:val="20"/>
        </w:rPr>
      </w:pPr>
      <w:r w:rsidRPr="00BE7653">
        <w:rPr>
          <w:rFonts w:ascii="Arial" w:hAnsi="Arial" w:cs="Arial"/>
          <w:color w:val="000000" w:themeColor="text1"/>
          <w:sz w:val="20"/>
          <w:szCs w:val="20"/>
        </w:rPr>
        <w:t xml:space="preserve">23. Ética Profissional; Comunicação; Motivação; Marketing Pessoal e Etiqueta; </w:t>
      </w:r>
    </w:p>
    <w:p w:rsidR="00ED2EEB" w:rsidRPr="00BE7653" w:rsidRDefault="00ED2EEB" w:rsidP="00ED2EEB">
      <w:pPr>
        <w:pStyle w:val="NormalWeb"/>
        <w:spacing w:before="29" w:beforeAutospacing="0" w:after="0" w:afterAutospacing="0"/>
        <w:ind w:left="567" w:right="-1"/>
        <w:rPr>
          <w:rFonts w:ascii="Arial" w:hAnsi="Arial" w:cs="Arial"/>
          <w:color w:val="000000" w:themeColor="text1"/>
          <w:sz w:val="20"/>
          <w:szCs w:val="20"/>
        </w:rPr>
      </w:pPr>
    </w:p>
    <w:p w:rsidR="00ED2EEB" w:rsidRPr="007E7F37" w:rsidRDefault="00ED2EEB" w:rsidP="00ED2EEB">
      <w:pPr>
        <w:pStyle w:val="NormalWeb"/>
        <w:spacing w:before="29" w:beforeAutospacing="0" w:after="0" w:afterAutospacing="0"/>
        <w:ind w:left="567" w:right="-1"/>
        <w:rPr>
          <w:color w:val="000000" w:themeColor="text1"/>
        </w:rPr>
      </w:pPr>
      <w:r w:rsidRPr="00BE7653">
        <w:rPr>
          <w:rFonts w:ascii="Arial" w:hAnsi="Arial" w:cs="Arial"/>
          <w:color w:val="000000" w:themeColor="text1"/>
          <w:sz w:val="20"/>
          <w:szCs w:val="20"/>
        </w:rPr>
        <w:t xml:space="preserve">24. Noções Básica de Segurança no Trabalho (Ergonomia, manuseio de produtos químicos, uso de EPI, etc.); </w:t>
      </w:r>
    </w:p>
    <w:p w:rsidR="00ED2EEB" w:rsidRPr="00BE7653" w:rsidRDefault="00ED2EEB" w:rsidP="00ED2EEB">
      <w:pPr>
        <w:pStyle w:val="NormalWeb"/>
        <w:spacing w:before="29" w:beforeAutospacing="0" w:after="0" w:afterAutospacing="0"/>
        <w:ind w:left="360" w:right="5597" w:hanging="259"/>
        <w:rPr>
          <w:rFonts w:ascii="Arial" w:hAnsi="Arial" w:cs="Arial"/>
          <w:color w:val="000000" w:themeColor="text1"/>
          <w:sz w:val="20"/>
          <w:szCs w:val="20"/>
        </w:rPr>
      </w:pPr>
    </w:p>
    <w:p w:rsidR="00ED2EEB" w:rsidRPr="00BE7653" w:rsidRDefault="00ED2EEB" w:rsidP="00ED2EEB">
      <w:pPr>
        <w:pStyle w:val="NormalWeb"/>
        <w:spacing w:before="29" w:beforeAutospacing="0" w:after="0" w:afterAutospacing="0"/>
        <w:ind w:left="567" w:right="-1"/>
        <w:rPr>
          <w:rFonts w:ascii="Arial" w:hAnsi="Arial" w:cs="Arial"/>
          <w:color w:val="000000" w:themeColor="text1"/>
          <w:sz w:val="20"/>
          <w:szCs w:val="20"/>
        </w:rPr>
      </w:pPr>
      <w:r w:rsidRPr="00BE7653">
        <w:rPr>
          <w:rFonts w:ascii="Arial" w:hAnsi="Arial" w:cs="Arial"/>
          <w:color w:val="000000" w:themeColor="text1"/>
          <w:sz w:val="20"/>
          <w:szCs w:val="20"/>
        </w:rPr>
        <w:t xml:space="preserve">25. Aula prática; 26. Prática supervisionada; </w:t>
      </w:r>
    </w:p>
    <w:p w:rsidR="00ED2EEB" w:rsidRPr="00BE7653" w:rsidRDefault="00ED2EEB" w:rsidP="00ED2EEB">
      <w:pPr>
        <w:pStyle w:val="NormalWeb"/>
        <w:spacing w:before="29" w:beforeAutospacing="0" w:after="0" w:afterAutospacing="0"/>
        <w:ind w:left="360" w:right="-1" w:hanging="259"/>
        <w:rPr>
          <w:color w:val="000000" w:themeColor="text1"/>
        </w:rPr>
      </w:pPr>
    </w:p>
    <w:p w:rsidR="00ED2EEB" w:rsidRPr="00BE7653" w:rsidRDefault="00ED2EEB" w:rsidP="00ED2EEB">
      <w:pPr>
        <w:pStyle w:val="NormalWeb"/>
        <w:spacing w:before="0" w:beforeAutospacing="0" w:after="0" w:afterAutospacing="0"/>
        <w:ind w:left="567" w:right="1022"/>
        <w:rPr>
          <w:color w:val="000000" w:themeColor="text1"/>
        </w:rPr>
      </w:pPr>
      <w:r w:rsidRPr="00BE765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Instrutora </w:t>
      </w:r>
      <w:r w:rsidRPr="00BE765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– </w:t>
      </w:r>
      <w:proofErr w:type="spellStart"/>
      <w:r w:rsidRPr="00BE765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Licière</w:t>
      </w:r>
      <w:proofErr w:type="spellEnd"/>
      <w:r w:rsidRPr="00BE765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Ferro Amaral </w:t>
      </w:r>
      <w:r w:rsidRPr="00BE765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– Administradora de empresa – Gestora Hoteleira – 1Especialista em Gestão em Governança – MBA em Hotelaria de Luxo pela Educação Corporativa Roberto Miranda – SP </w:t>
      </w:r>
    </w:p>
    <w:p w:rsidR="00ED2EEB" w:rsidRPr="00BE7653" w:rsidRDefault="00ED2EEB" w:rsidP="00ED2EEB">
      <w:pPr>
        <w:pStyle w:val="NormalWeb"/>
        <w:spacing w:before="230" w:beforeAutospacing="0" w:after="0" w:afterAutospacing="0"/>
        <w:ind w:left="567" w:right="254"/>
        <w:rPr>
          <w:color w:val="000000" w:themeColor="text1"/>
        </w:rPr>
      </w:pPr>
      <w:r w:rsidRPr="00BE765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Requisitos: </w:t>
      </w:r>
      <w:r w:rsidRPr="00BE7653">
        <w:rPr>
          <w:rFonts w:ascii="Arial" w:hAnsi="Arial" w:cs="Arial"/>
          <w:color w:val="000000" w:themeColor="text1"/>
          <w:sz w:val="20"/>
          <w:szCs w:val="20"/>
        </w:rPr>
        <w:t xml:space="preserve">Idade Mínima: 18 anos completos; escolaridade mínima: ensino superior completo, conhecimento em informática. </w:t>
      </w:r>
    </w:p>
    <w:p w:rsidR="00ED2EEB" w:rsidRPr="00BE7653" w:rsidRDefault="00ED2EEB" w:rsidP="00ED2EEB">
      <w:pPr>
        <w:pStyle w:val="NormalWeb"/>
        <w:spacing w:before="221" w:beforeAutospacing="0" w:after="0" w:afterAutospacing="0"/>
        <w:ind w:left="567" w:right="634"/>
        <w:rPr>
          <w:color w:val="000000" w:themeColor="text1"/>
        </w:rPr>
      </w:pPr>
      <w:r w:rsidRPr="00BE7653">
        <w:rPr>
          <w:rFonts w:ascii="Arial" w:hAnsi="Arial" w:cs="Arial"/>
          <w:b/>
          <w:bCs/>
          <w:color w:val="000000" w:themeColor="text1"/>
          <w:sz w:val="20"/>
          <w:szCs w:val="20"/>
        </w:rPr>
        <w:t>Carga Horária: 40h, sendo 20h teóricas e 20h de prática supervisionada.</w:t>
      </w:r>
    </w:p>
    <w:p w:rsidR="00116AD6" w:rsidRDefault="00ED2EEB">
      <w:r>
        <w:rPr>
          <w:noProof/>
        </w:rPr>
        <w:drawing>
          <wp:anchor distT="0" distB="0" distL="114300" distR="114300" simplePos="0" relativeHeight="251660288" behindDoc="0" locked="0" layoutInCell="1" allowOverlap="1" wp14:anchorId="5B5FCCAE" wp14:editId="053C175D">
            <wp:simplePos x="0" y="0"/>
            <wp:positionH relativeFrom="page">
              <wp:posOffset>0</wp:posOffset>
            </wp:positionH>
            <wp:positionV relativeFrom="paragraph">
              <wp:posOffset>248920</wp:posOffset>
            </wp:positionV>
            <wp:extent cx="7553627" cy="895350"/>
            <wp:effectExtent l="0" t="0" r="9525" b="0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odapé ement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627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6AD6" w:rsidSect="007E7F37"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EB"/>
    <w:rsid w:val="002834A5"/>
    <w:rsid w:val="00B0510B"/>
    <w:rsid w:val="00ED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58D3F-70B3-48AB-91A9-45B1814D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2214</Characters>
  <Application>Microsoft Office Word</Application>
  <DocSecurity>0</DocSecurity>
  <Lines>18</Lines>
  <Paragraphs>5</Paragraphs>
  <ScaleCrop>false</ScaleCrop>
  <Company>HP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FAN</cp:lastModifiedBy>
  <cp:revision>1</cp:revision>
  <dcterms:created xsi:type="dcterms:W3CDTF">2019-03-28T17:41:00Z</dcterms:created>
  <dcterms:modified xsi:type="dcterms:W3CDTF">2019-03-28T17:42:00Z</dcterms:modified>
</cp:coreProperties>
</file>